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4B61C3" w:rsidRPr="004202E6" w:rsidRDefault="001058CA" w:rsidP="004B61C3">
      <w:pPr>
        <w:jc w:val="center"/>
      </w:pPr>
      <w:r w:rsidRPr="004202E6">
        <w:rPr>
          <w:b/>
        </w:rPr>
        <w:t>AO</w:t>
      </w:r>
      <w:r w:rsidR="00153BDF" w:rsidRPr="004202E6">
        <w:rPr>
          <w:b/>
        </w:rPr>
        <w:t xml:space="preserve"> PROJETO</w:t>
      </w:r>
      <w:r w:rsidR="000B530B" w:rsidRPr="004202E6">
        <w:rPr>
          <w:b/>
        </w:rPr>
        <w:t xml:space="preserve"> DE LEI</w:t>
      </w:r>
      <w:r w:rsidR="00153BDF" w:rsidRPr="004202E6">
        <w:rPr>
          <w:b/>
        </w:rPr>
        <w:t xml:space="preserve"> </w:t>
      </w:r>
      <w:r w:rsidR="000B530B" w:rsidRPr="004202E6">
        <w:rPr>
          <w:b/>
          <w:color w:val="000000"/>
          <w:sz w:val="27"/>
          <w:szCs w:val="27"/>
        </w:rPr>
        <w:t>024/2018, DE 30 DE AGOSTO DE 2018</w:t>
      </w:r>
      <w:r w:rsidR="000B530B" w:rsidRPr="004202E6">
        <w:rPr>
          <w:color w:val="000000"/>
          <w:sz w:val="27"/>
          <w:szCs w:val="27"/>
        </w:rPr>
        <w:t>.</w:t>
      </w:r>
    </w:p>
    <w:p w:rsidR="001058CA" w:rsidRPr="004202E6" w:rsidRDefault="001058CA" w:rsidP="004B61C3">
      <w:pPr>
        <w:jc w:val="center"/>
      </w:pPr>
    </w:p>
    <w:p w:rsidR="000B530B" w:rsidRPr="004202E6" w:rsidRDefault="000B530B" w:rsidP="000B530B">
      <w:pPr>
        <w:ind w:left="2268"/>
        <w:jc w:val="right"/>
        <w:rPr>
          <w:b/>
          <w:color w:val="000000"/>
        </w:rPr>
      </w:pPr>
    </w:p>
    <w:p w:rsidR="001058CA" w:rsidRPr="004202E6" w:rsidRDefault="000B530B" w:rsidP="000B530B">
      <w:pPr>
        <w:ind w:left="2268"/>
        <w:jc w:val="right"/>
        <w:rPr>
          <w:b/>
        </w:rPr>
      </w:pPr>
      <w:r w:rsidRPr="004202E6">
        <w:rPr>
          <w:b/>
          <w:color w:val="000000"/>
        </w:rPr>
        <w:t>DISPÕE SOBRE AS DIRETRIZES ORÇAMENTÁRIAS PARA O EXERCÍCIO FINANCEIRO DE 2019.</w:t>
      </w:r>
      <w:r w:rsidR="003728AA" w:rsidRPr="004202E6">
        <w:rPr>
          <w:b/>
        </w:rPr>
        <w:t xml:space="preserve"> </w:t>
      </w:r>
    </w:p>
    <w:p w:rsidR="004B61C3" w:rsidRPr="004202E6" w:rsidRDefault="00CD7281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 w:rsidRPr="004202E6">
        <w:t>O presente projeto</w:t>
      </w:r>
      <w:r w:rsidR="00DD3B5D" w:rsidRPr="004202E6">
        <w:t xml:space="preserve"> apresentado pelo Senhor Prefeito Municipal, Chefe do Poder Executivo, veio para análise desta colenda Câmara, e </w:t>
      </w:r>
      <w:r w:rsidRPr="004202E6">
        <w:t xml:space="preserve">visa </w:t>
      </w:r>
      <w:r w:rsidR="00DD3B5D" w:rsidRPr="004202E6">
        <w:t xml:space="preserve">ESTABELECER </w:t>
      </w:r>
      <w:r w:rsidR="000B530B" w:rsidRPr="004202E6">
        <w:rPr>
          <w:color w:val="000000"/>
          <w:sz w:val="27"/>
          <w:szCs w:val="27"/>
        </w:rPr>
        <w:t>as diretrizes gerais para elaboração do orçamento do Município, relativas ao exercício de 2019</w:t>
      </w:r>
      <w:r w:rsidR="00DD3B5D" w:rsidRPr="004202E6">
        <w:rPr>
          <w:color w:val="000000"/>
          <w:sz w:val="27"/>
          <w:szCs w:val="27"/>
        </w:rPr>
        <w:t xml:space="preserve">. </w:t>
      </w:r>
    </w:p>
    <w:p w:rsidR="00DD3B5D" w:rsidRPr="004202E6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 w:rsidRPr="004202E6">
        <w:rPr>
          <w:color w:val="000000"/>
          <w:sz w:val="27"/>
          <w:szCs w:val="27"/>
        </w:rPr>
        <w:t>Conforme Art. 165,§2 da Constituição Federal:</w:t>
      </w:r>
    </w:p>
    <w:p w:rsidR="00DD3B5D" w:rsidRPr="004202E6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b/>
          <w:color w:val="000000"/>
          <w:shd w:val="clear" w:color="auto" w:fill="F9F9F9"/>
        </w:rPr>
      </w:pPr>
      <w:r w:rsidRPr="004202E6">
        <w:rPr>
          <w:b/>
          <w:bCs/>
          <w:color w:val="000000"/>
          <w:shd w:val="clear" w:color="auto" w:fill="F9F9F9"/>
        </w:rPr>
        <w:t>Art. 165.</w:t>
      </w:r>
      <w:r w:rsidRPr="004202E6">
        <w:rPr>
          <w:b/>
          <w:color w:val="000000"/>
          <w:shd w:val="clear" w:color="auto" w:fill="F9F9F9"/>
        </w:rPr>
        <w:t> Leis de iniciativa do Poder Executivo estabelecerão:</w:t>
      </w:r>
    </w:p>
    <w:p w:rsidR="00DD3B5D" w:rsidRPr="004202E6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4202E6">
        <w:rPr>
          <w:color w:val="000000"/>
        </w:rPr>
        <w:t>I -  o plano plurianual;</w:t>
      </w:r>
    </w:p>
    <w:p w:rsidR="00DD3B5D" w:rsidRPr="004202E6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4202E6">
        <w:rPr>
          <w:b/>
          <w:color w:val="000000"/>
        </w:rPr>
        <w:t>II -  as diretrizes orçamentárias</w:t>
      </w:r>
      <w:r w:rsidRPr="004202E6">
        <w:rPr>
          <w:color w:val="000000"/>
        </w:rPr>
        <w:t>;</w:t>
      </w:r>
    </w:p>
    <w:p w:rsidR="00DD3B5D" w:rsidRPr="004202E6" w:rsidRDefault="00DD3B5D" w:rsidP="00DD3B5D">
      <w:pPr>
        <w:pStyle w:val="inciso"/>
        <w:spacing w:before="0" w:beforeAutospacing="0" w:after="0" w:afterAutospacing="0"/>
        <w:ind w:left="2268"/>
        <w:jc w:val="both"/>
        <w:rPr>
          <w:color w:val="000000"/>
        </w:rPr>
      </w:pPr>
      <w:r w:rsidRPr="004202E6">
        <w:rPr>
          <w:color w:val="000000"/>
        </w:rPr>
        <w:t> III -  os orçamentos anuais.</w:t>
      </w:r>
    </w:p>
    <w:p w:rsidR="00DD3B5D" w:rsidRPr="004202E6" w:rsidRDefault="00DD3B5D" w:rsidP="00DD3B5D">
      <w:pPr>
        <w:pStyle w:val="inciso"/>
        <w:spacing w:before="0" w:beforeAutospacing="0" w:after="0" w:afterAutospacing="0"/>
        <w:ind w:left="2268"/>
        <w:jc w:val="both"/>
        <w:rPr>
          <w:b/>
          <w:color w:val="000000"/>
        </w:rPr>
      </w:pPr>
      <w:bookmarkStart w:id="1" w:name="par_2_"/>
      <w:r w:rsidRPr="004202E6">
        <w:rPr>
          <w:color w:val="386795"/>
          <w:shd w:val="clear" w:color="auto" w:fill="F9F9F9"/>
        </w:rPr>
        <w:t> </w:t>
      </w:r>
      <w:bookmarkEnd w:id="1"/>
      <w:r w:rsidRPr="004202E6">
        <w:rPr>
          <w:b/>
          <w:bCs/>
          <w:color w:val="000000"/>
          <w:shd w:val="clear" w:color="auto" w:fill="F9F9F9"/>
        </w:rPr>
        <w:t>§ 2º</w:t>
      </w:r>
      <w:r w:rsidRPr="004202E6">
        <w:rPr>
          <w:color w:val="000000"/>
          <w:shd w:val="clear" w:color="auto" w:fill="F9F9F9"/>
        </w:rPr>
        <w:t> A lei de diretrizes orçamentárias c</w:t>
      </w:r>
      <w:r w:rsidRPr="004202E6">
        <w:rPr>
          <w:b/>
          <w:color w:val="000000"/>
          <w:shd w:val="clear" w:color="auto" w:fill="F9F9F9"/>
        </w:rPr>
        <w:t>ompreenderá as metas e prioridades</w:t>
      </w:r>
      <w:r w:rsidRPr="004202E6">
        <w:rPr>
          <w:color w:val="000000"/>
          <w:shd w:val="clear" w:color="auto" w:fill="F9F9F9"/>
        </w:rPr>
        <w:t xml:space="preserve"> da administração pública federal, incluindo as </w:t>
      </w:r>
      <w:r w:rsidRPr="004202E6">
        <w:rPr>
          <w:b/>
          <w:color w:val="000000"/>
          <w:shd w:val="clear" w:color="auto" w:fill="F9F9F9"/>
        </w:rPr>
        <w:t xml:space="preserve">despesas de capital para o exercício financeiro </w:t>
      </w:r>
      <w:proofErr w:type="spellStart"/>
      <w:r w:rsidRPr="004202E6">
        <w:rPr>
          <w:b/>
          <w:color w:val="000000"/>
          <w:shd w:val="clear" w:color="auto" w:fill="F9F9F9"/>
        </w:rPr>
        <w:t>subseqüente</w:t>
      </w:r>
      <w:proofErr w:type="spellEnd"/>
      <w:r w:rsidRPr="004202E6">
        <w:rPr>
          <w:b/>
          <w:color w:val="000000"/>
          <w:shd w:val="clear" w:color="auto" w:fill="F9F9F9"/>
        </w:rPr>
        <w:t>,</w:t>
      </w:r>
      <w:r w:rsidRPr="004202E6">
        <w:rPr>
          <w:color w:val="000000"/>
          <w:shd w:val="clear" w:color="auto" w:fill="F9F9F9"/>
        </w:rPr>
        <w:t xml:space="preserve"> </w:t>
      </w:r>
      <w:r w:rsidRPr="004202E6">
        <w:rPr>
          <w:b/>
          <w:color w:val="000000"/>
          <w:shd w:val="clear" w:color="auto" w:fill="F9F9F9"/>
        </w:rPr>
        <w:t>orientará a elaboração da lei orçamentária anual, disporá sobre as alterações na legislação tributária e estabelecerá a política de aplicação das agências financeiras oficiais de fomento.</w:t>
      </w:r>
    </w:p>
    <w:p w:rsidR="00DD3B5D" w:rsidRPr="004202E6" w:rsidRDefault="00DD3B5D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4202E6">
        <w:rPr>
          <w:color w:val="000000"/>
        </w:rPr>
        <w:t xml:space="preserve"> </w:t>
      </w:r>
      <w:r w:rsidR="00485D20" w:rsidRPr="004202E6">
        <w:rPr>
          <w:color w:val="000000"/>
        </w:rPr>
        <w:t>Na esfera Municipal, o amparo legal ao presente projeto, encontra-se no art. 89 da Lei Orgânica Municipal, que determina:</w:t>
      </w: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Art. 89 - A despesa e a receita pública do Município obedecerão as seguintes leis: </w:t>
      </w: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I - do plano plurianual; </w:t>
      </w:r>
    </w:p>
    <w:p w:rsidR="00485D20" w:rsidRPr="004202E6" w:rsidRDefault="00485D20" w:rsidP="00485D20">
      <w:pPr>
        <w:ind w:left="2268" w:firstLine="709"/>
        <w:jc w:val="both"/>
        <w:rPr>
          <w:b/>
        </w:rPr>
      </w:pPr>
      <w:r w:rsidRPr="004202E6">
        <w:rPr>
          <w:b/>
        </w:rPr>
        <w:t>II - da</w:t>
      </w:r>
      <w:r w:rsidR="004202E6">
        <w:rPr>
          <w:b/>
        </w:rPr>
        <w:t>s</w:t>
      </w:r>
      <w:r w:rsidRPr="004202E6">
        <w:rPr>
          <w:b/>
        </w:rPr>
        <w:t xml:space="preserve"> diretrizes orçamentárias; </w:t>
      </w:r>
    </w:p>
    <w:p w:rsidR="00485D20" w:rsidRPr="004202E6" w:rsidRDefault="00485D20" w:rsidP="00485D20">
      <w:pPr>
        <w:ind w:left="2268" w:firstLine="709"/>
        <w:jc w:val="both"/>
      </w:pPr>
      <w:r w:rsidRPr="004202E6">
        <w:t>III - do orçamento anual.</w:t>
      </w:r>
    </w:p>
    <w:p w:rsidR="00842980" w:rsidRDefault="00485D20" w:rsidP="004202E6">
      <w:pPr>
        <w:ind w:left="2268" w:firstLine="709"/>
        <w:jc w:val="both"/>
        <w:rPr>
          <w:b/>
        </w:rPr>
      </w:pPr>
      <w:r w:rsidRPr="004202E6">
        <w:t xml:space="preserve">§ 2° - O plano de diretrizes orçamentárias, compatibilizado com o plano plurianual, compreenderá as </w:t>
      </w:r>
      <w:r w:rsidRPr="004202E6">
        <w:rPr>
          <w:b/>
        </w:rPr>
        <w:t xml:space="preserve">prioridades da administração do Município para o </w:t>
      </w:r>
      <w:proofErr w:type="gramStart"/>
      <w:r w:rsidRPr="004202E6">
        <w:rPr>
          <w:b/>
        </w:rPr>
        <w:t>exercício</w:t>
      </w:r>
      <w:proofErr w:type="gramEnd"/>
      <w:r w:rsidRPr="004202E6">
        <w:rPr>
          <w:b/>
        </w:rPr>
        <w:t xml:space="preserve"> </w:t>
      </w:r>
    </w:p>
    <w:p w:rsidR="00842980" w:rsidRDefault="00842980" w:rsidP="004202E6">
      <w:pPr>
        <w:ind w:left="2268" w:firstLine="709"/>
        <w:jc w:val="both"/>
        <w:rPr>
          <w:b/>
        </w:rPr>
      </w:pPr>
    </w:p>
    <w:p w:rsidR="00842980" w:rsidRDefault="00842980" w:rsidP="004202E6">
      <w:pPr>
        <w:ind w:left="2268" w:firstLine="709"/>
        <w:jc w:val="both"/>
        <w:rPr>
          <w:b/>
        </w:rPr>
      </w:pPr>
    </w:p>
    <w:p w:rsidR="00842980" w:rsidRDefault="00842980" w:rsidP="004202E6">
      <w:pPr>
        <w:ind w:left="2268" w:firstLine="709"/>
        <w:jc w:val="both"/>
        <w:rPr>
          <w:b/>
        </w:rPr>
      </w:pPr>
    </w:p>
    <w:p w:rsidR="00842980" w:rsidRDefault="00842980" w:rsidP="004202E6">
      <w:pPr>
        <w:ind w:left="2268" w:firstLine="709"/>
        <w:jc w:val="both"/>
        <w:rPr>
          <w:b/>
        </w:rPr>
      </w:pPr>
    </w:p>
    <w:p w:rsidR="00842980" w:rsidRDefault="00842980" w:rsidP="004202E6">
      <w:pPr>
        <w:ind w:left="2268" w:firstLine="709"/>
        <w:jc w:val="both"/>
        <w:rPr>
          <w:b/>
        </w:rPr>
      </w:pPr>
    </w:p>
    <w:p w:rsidR="00842980" w:rsidRDefault="00842980" w:rsidP="004202E6">
      <w:pPr>
        <w:ind w:left="2268" w:firstLine="709"/>
        <w:jc w:val="both"/>
        <w:rPr>
          <w:b/>
        </w:rPr>
      </w:pPr>
    </w:p>
    <w:p w:rsidR="00950788" w:rsidRPr="004202E6" w:rsidRDefault="00485D20" w:rsidP="00842980">
      <w:pPr>
        <w:ind w:left="2268"/>
        <w:jc w:val="both"/>
        <w:rPr>
          <w:b/>
        </w:rPr>
      </w:pPr>
      <w:proofErr w:type="gramStart"/>
      <w:r w:rsidRPr="004202E6">
        <w:rPr>
          <w:b/>
        </w:rPr>
        <w:t>financeiro</w:t>
      </w:r>
      <w:proofErr w:type="gramEnd"/>
      <w:r w:rsidRPr="004202E6">
        <w:rPr>
          <w:b/>
        </w:rPr>
        <w:t xml:space="preserve"> subsequente, com vista à elaboração da proposta orçamentária anual, dispondo, ainda, quando for o caso, sobre as alterações da política tributária e tarifária do Município.</w:t>
      </w:r>
    </w:p>
    <w:p w:rsidR="00485D20" w:rsidRPr="004202E6" w:rsidRDefault="00485D20" w:rsidP="00485D20">
      <w:pPr>
        <w:ind w:left="2268" w:firstLine="709"/>
        <w:jc w:val="both"/>
      </w:pPr>
    </w:p>
    <w:p w:rsidR="00485D20" w:rsidRPr="004202E6" w:rsidRDefault="00485D20" w:rsidP="00485D20">
      <w:pPr>
        <w:ind w:left="2268" w:firstLine="709"/>
        <w:jc w:val="both"/>
      </w:pPr>
    </w:p>
    <w:p w:rsidR="00485D20" w:rsidRPr="004202E6" w:rsidRDefault="004202E6" w:rsidP="00E24B20">
      <w:pPr>
        <w:spacing w:line="360" w:lineRule="auto"/>
        <w:ind w:firstLine="708"/>
        <w:jc w:val="both"/>
        <w:rPr>
          <w:color w:val="000000"/>
        </w:rPr>
      </w:pPr>
      <w:r>
        <w:t>A</w:t>
      </w:r>
      <w:r w:rsidR="00E24B20" w:rsidRPr="004202E6">
        <w:t xml:space="preserve"> </w:t>
      </w:r>
      <w:r w:rsidR="00E24B20" w:rsidRPr="004202E6">
        <w:rPr>
          <w:color w:val="000000"/>
        </w:rPr>
        <w:t xml:space="preserve">Lei Complementar nº 101, de 04 de maio de 2000, em seu Capitulo II, Art. 4º, estabelece os requisitos essenciais para a elaboração do projeto em analise. </w:t>
      </w:r>
    </w:p>
    <w:p w:rsidR="00E24B20" w:rsidRPr="004202E6" w:rsidRDefault="00E24B20" w:rsidP="00E24B20">
      <w:pPr>
        <w:spacing w:line="360" w:lineRule="auto"/>
        <w:ind w:firstLine="708"/>
        <w:jc w:val="both"/>
        <w:rPr>
          <w:b/>
        </w:rPr>
      </w:pPr>
      <w:r w:rsidRPr="004202E6">
        <w:rPr>
          <w:b/>
        </w:rPr>
        <w:t xml:space="preserve">Art. 4º A lei de diretrizes orçamentárias atenderá o disposto no § 2º do art. 165 da Constituição e: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I - disporá também sobre: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a)</w:t>
      </w:r>
      <w:r w:rsidRPr="004202E6">
        <w:t xml:space="preserve"> equilíbrio entre receitas e despesas;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b)</w:t>
      </w:r>
      <w:r w:rsidRPr="004202E6">
        <w:t xml:space="preserve"> critérios e forma de limitação de empenho, a ser efetivada nas hipóteses previstas na alínea b do inciso II deste artigo, no art. 9º e no inciso II do § 1º do art. 31;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c) (VETADO)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d) (VETADO)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e)</w:t>
      </w:r>
      <w:r w:rsidRPr="004202E6">
        <w:t xml:space="preserve"> normas relativas ao controle de custos e à avaliação dos resultados dos programas financiados com recursos dos orçamentos;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f)</w:t>
      </w:r>
      <w:r w:rsidRPr="004202E6">
        <w:t xml:space="preserve"> demais condições e exigências para transferências de recursos a entidades públicas e privadas;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II - (VETADO)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III - (VETADO)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§ 1º </w:t>
      </w:r>
      <w:r w:rsidRPr="004202E6">
        <w:rPr>
          <w:b/>
          <w:u w:val="single"/>
        </w:rPr>
        <w:t>Integrará o projeto de lei de diretrizes orçamentárias Anexo de Metas Fiscais</w:t>
      </w:r>
      <w:r w:rsidRPr="004202E6">
        <w:t xml:space="preserve">, em que serão estabelecidas metas anuais, em valores correntes e constantes, relativas a receitas, despesas, resultados nominal e primário e montante da dívida pública, para o exercício a que se referirem e para os dois seguintes.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t xml:space="preserve">§ 2º O Anexo conterá, ainda: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I</w:t>
      </w:r>
      <w:r w:rsidRPr="004202E6">
        <w:t xml:space="preserve"> - avaliação do cumprimento das metas relativas ao ano anterior;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II</w:t>
      </w:r>
      <w:r w:rsidRPr="004202E6">
        <w:t xml:space="preserve"> - demonstrativo das metas anuais, instruído com memória e metodologia de cálculo que justifiquem os resultados pretendidos, comparando-as com as fixadas nos três exercícios anteriores, e evidenciando a consistência delas com as premissas e os objetivos da política econômica nacional; </w:t>
      </w:r>
    </w:p>
    <w:p w:rsidR="00842980" w:rsidRDefault="00842980" w:rsidP="00E24B20">
      <w:pPr>
        <w:spacing w:line="360" w:lineRule="auto"/>
        <w:ind w:firstLine="708"/>
        <w:jc w:val="both"/>
        <w:rPr>
          <w:b/>
        </w:rPr>
      </w:pPr>
    </w:p>
    <w:p w:rsidR="00842980" w:rsidRDefault="00842980" w:rsidP="00E24B20">
      <w:pPr>
        <w:spacing w:line="360" w:lineRule="auto"/>
        <w:ind w:firstLine="708"/>
        <w:jc w:val="both"/>
        <w:rPr>
          <w:b/>
        </w:rPr>
      </w:pPr>
    </w:p>
    <w:p w:rsidR="00842980" w:rsidRDefault="00842980" w:rsidP="00E24B20">
      <w:pPr>
        <w:spacing w:line="360" w:lineRule="auto"/>
        <w:ind w:firstLine="708"/>
        <w:jc w:val="both"/>
        <w:rPr>
          <w:b/>
        </w:rPr>
      </w:pPr>
    </w:p>
    <w:p w:rsidR="00842980" w:rsidRDefault="00842980" w:rsidP="00E24B20">
      <w:pPr>
        <w:spacing w:line="360" w:lineRule="auto"/>
        <w:ind w:firstLine="708"/>
        <w:jc w:val="both"/>
        <w:rPr>
          <w:b/>
        </w:rPr>
      </w:pPr>
    </w:p>
    <w:p w:rsidR="00842980" w:rsidRDefault="00842980" w:rsidP="00E24B20">
      <w:pPr>
        <w:spacing w:line="360" w:lineRule="auto"/>
        <w:ind w:firstLine="708"/>
        <w:jc w:val="both"/>
        <w:rPr>
          <w:b/>
        </w:rPr>
      </w:pP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III</w:t>
      </w:r>
      <w:r w:rsidRPr="004202E6">
        <w:t xml:space="preserve"> - evolução do patrimônio líquido, também nos últimos três exercícios, destacando a origem e a aplicação dos recursos obtidos com a alienação de ativos;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IV</w:t>
      </w:r>
      <w:r w:rsidRPr="004202E6">
        <w:t xml:space="preserve"> - avaliação da situação financeira e atuarial: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a)</w:t>
      </w:r>
      <w:r w:rsidRPr="004202E6">
        <w:t xml:space="preserve"> dos </w:t>
      </w:r>
      <w:proofErr w:type="gramStart"/>
      <w:r w:rsidRPr="004202E6">
        <w:t>regimes geral de previdência social e próprio dos servidores públicos e do Fundo de Amparo</w:t>
      </w:r>
      <w:proofErr w:type="gramEnd"/>
      <w:r w:rsidRPr="004202E6">
        <w:t xml:space="preserve"> ao Trabalhador;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b)</w:t>
      </w:r>
      <w:r w:rsidRPr="004202E6">
        <w:t xml:space="preserve"> dos demais fundos públicos e programas estatais de natureza atuarial;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V</w:t>
      </w:r>
      <w:r w:rsidRPr="004202E6">
        <w:t xml:space="preserve"> - demonstrativo da estimativa e compensação da renúncia de receita e da margem de expansão das despesas obrigatórias de caráter continuado.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§ 3º</w:t>
      </w:r>
      <w:r w:rsidRPr="004202E6">
        <w:t xml:space="preserve"> A lei de diretrizes orçamentárias conterá Anexo de Riscos Fiscais, onde serão avaliados os passivos contingentes e outros riscos capazes de afetar as contas públicas, informando as providências a serem </w:t>
      </w:r>
      <w:proofErr w:type="gramStart"/>
      <w:r w:rsidRPr="004202E6">
        <w:t>tomadas, caso</w:t>
      </w:r>
      <w:proofErr w:type="gramEnd"/>
      <w:r w:rsidRPr="004202E6">
        <w:t xml:space="preserve"> se concretizem. </w:t>
      </w:r>
    </w:p>
    <w:p w:rsidR="00E24B20" w:rsidRPr="004202E6" w:rsidRDefault="00E24B20" w:rsidP="00E24B20">
      <w:pPr>
        <w:spacing w:line="360" w:lineRule="auto"/>
        <w:ind w:firstLine="708"/>
        <w:jc w:val="both"/>
      </w:pPr>
      <w:r w:rsidRPr="004202E6">
        <w:rPr>
          <w:b/>
        </w:rPr>
        <w:t>§ 4º</w:t>
      </w:r>
      <w:r w:rsidRPr="004202E6">
        <w:t xml:space="preserve"> 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</w:t>
      </w:r>
      <w:proofErr w:type="spellStart"/>
      <w:r w:rsidRPr="004202E6">
        <w:t>subseqüente</w:t>
      </w:r>
      <w:proofErr w:type="spellEnd"/>
      <w:r w:rsidRPr="004202E6">
        <w:t>.</w:t>
      </w:r>
    </w:p>
    <w:p w:rsidR="0014635D" w:rsidRPr="004202E6" w:rsidRDefault="0014635D" w:rsidP="00E24B20">
      <w:pPr>
        <w:spacing w:line="360" w:lineRule="auto"/>
        <w:ind w:firstLine="708"/>
        <w:jc w:val="both"/>
      </w:pPr>
      <w:r w:rsidRPr="004202E6">
        <w:t xml:space="preserve">Com base na análise do projeto, verifica-se, que </w:t>
      </w:r>
      <w:r w:rsidR="004202E6" w:rsidRPr="004202E6">
        <w:t>se encontra</w:t>
      </w:r>
      <w:r w:rsidR="004202E6">
        <w:t>m os</w:t>
      </w:r>
      <w:r w:rsidRPr="004202E6">
        <w:t xml:space="preserve"> anexo</w:t>
      </w:r>
      <w:r w:rsidR="004202E6">
        <w:t>s</w:t>
      </w:r>
      <w:r w:rsidRPr="004202E6">
        <w:t xml:space="preserve"> relativo</w:t>
      </w:r>
      <w:r w:rsidR="004202E6">
        <w:t>s</w:t>
      </w:r>
      <w:r w:rsidRPr="004202E6">
        <w:t xml:space="preserve"> </w:t>
      </w:r>
      <w:r w:rsidR="004202E6" w:rsidRPr="004202E6">
        <w:t>às</w:t>
      </w:r>
      <w:r w:rsidRPr="004202E6">
        <w:t xml:space="preserve"> Metas Ficais</w:t>
      </w:r>
      <w:r w:rsidR="00EA22F0" w:rsidRPr="004202E6">
        <w:t xml:space="preserve"> com demonstrativo de avaliação do cumprimento das metas relativas ao ano anterior, demonstrativo de metas anuais, bem como, os demais demonstrativos previstos nos incisos I a V, do artigo anterior.</w:t>
      </w:r>
    </w:p>
    <w:p w:rsidR="00CF379D" w:rsidRPr="004202E6" w:rsidRDefault="00CF379D" w:rsidP="00CF379D">
      <w:pPr>
        <w:spacing w:line="360" w:lineRule="auto"/>
        <w:jc w:val="both"/>
      </w:pPr>
      <w:r w:rsidRPr="004202E6">
        <w:tab/>
        <w:t>Importante destacar</w:t>
      </w:r>
      <w:r w:rsidR="004202E6">
        <w:t>,</w:t>
      </w:r>
      <w:r w:rsidRPr="004202E6">
        <w:t xml:space="preserve"> que no âmbito da responsabilidade na gestão fiscal, há que se dar ampla publicidade e divulgação ao projeto de lei em questão. É o que se encontra estabelecido no art. 48 da </w:t>
      </w:r>
      <w:hyperlink r:id="rId5" w:history="1">
        <w:r w:rsidR="004202E6">
          <w:rPr>
            <w:rStyle w:val="Hyperlink"/>
            <w:b/>
            <w:bCs/>
            <w:color w:val="000000" w:themeColor="text1"/>
            <w:shd w:val="clear" w:color="auto" w:fill="FFFFFF"/>
          </w:rPr>
          <w:t>Lei C</w:t>
        </w:r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>omplementar nº 101, de </w:t>
        </w:r>
        <w:proofErr w:type="gramStart"/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>4</w:t>
        </w:r>
        <w:proofErr w:type="gramEnd"/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 xml:space="preserve"> de maio de 2000.</w:t>
        </w:r>
      </w:hyperlink>
    </w:p>
    <w:p w:rsidR="00CF379D" w:rsidRPr="004202E6" w:rsidRDefault="00CF379D" w:rsidP="004202E6">
      <w:pPr>
        <w:ind w:left="2268"/>
        <w:jc w:val="both"/>
        <w:rPr>
          <w:color w:val="000000"/>
          <w:shd w:val="clear" w:color="auto" w:fill="FFFFFF"/>
        </w:rPr>
      </w:pPr>
      <w:r w:rsidRPr="004202E6">
        <w:rPr>
          <w:color w:val="000000"/>
          <w:shd w:val="clear" w:color="auto" w:fill="FFFFFF"/>
        </w:rPr>
        <w:t> </w:t>
      </w:r>
      <w:bookmarkStart w:id="2" w:name="art48"/>
      <w:bookmarkEnd w:id="2"/>
      <w:r w:rsidRPr="004202E6">
        <w:rPr>
          <w:color w:val="000000"/>
          <w:shd w:val="clear" w:color="auto" w:fill="FFFFFF"/>
        </w:rPr>
        <w:t>Art. 48.</w:t>
      </w:r>
      <w:r w:rsidRPr="004202E6">
        <w:rPr>
          <w:b/>
          <w:bCs/>
          <w:color w:val="000000"/>
          <w:shd w:val="clear" w:color="auto" w:fill="FFFFFF"/>
        </w:rPr>
        <w:t> </w:t>
      </w:r>
      <w:r w:rsidRPr="004202E6">
        <w:rPr>
          <w:color w:val="000000"/>
          <w:shd w:val="clear" w:color="auto" w:fill="FFFFFF"/>
        </w:rPr>
        <w:t>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CF379D" w:rsidRPr="004202E6" w:rsidRDefault="00CF379D" w:rsidP="004202E6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3" w:name="art48§1"/>
      <w:bookmarkEnd w:id="3"/>
      <w:r w:rsidRPr="004202E6">
        <w:rPr>
          <w:b/>
          <w:color w:val="000000"/>
          <w:shd w:val="clear" w:color="auto" w:fill="FFFFFF"/>
        </w:rPr>
        <w:t>§ 1</w:t>
      </w:r>
      <w:r w:rsidRPr="004202E6">
        <w:rPr>
          <w:b/>
          <w:color w:val="000000"/>
          <w:u w:val="single"/>
          <w:shd w:val="clear" w:color="auto" w:fill="FFFFFF"/>
          <w:vertAlign w:val="superscript"/>
        </w:rPr>
        <w:t>o</w:t>
      </w:r>
      <w:r w:rsidRPr="004202E6">
        <w:rPr>
          <w:b/>
          <w:color w:val="000000"/>
          <w:shd w:val="clear" w:color="auto" w:fill="FFFFFF"/>
        </w:rPr>
        <w:t>   A transparência será assegurada também mediante: </w:t>
      </w:r>
    </w:p>
    <w:p w:rsidR="00842980" w:rsidRDefault="00CF379D" w:rsidP="004202E6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4" w:name="art48pi"/>
      <w:bookmarkEnd w:id="4"/>
      <w:r w:rsidRPr="004202E6">
        <w:rPr>
          <w:b/>
          <w:color w:val="000000"/>
          <w:shd w:val="clear" w:color="auto" w:fill="FFFFFF"/>
        </w:rPr>
        <w:t xml:space="preserve">I – incentivo à participação popular e realização de audiências públicas, durante os processos de elaboração </w:t>
      </w:r>
      <w:proofErr w:type="gramStart"/>
      <w:r w:rsidRPr="004202E6">
        <w:rPr>
          <w:b/>
          <w:color w:val="000000"/>
          <w:shd w:val="clear" w:color="auto" w:fill="FFFFFF"/>
        </w:rPr>
        <w:t>e</w:t>
      </w:r>
      <w:proofErr w:type="gramEnd"/>
      <w:r w:rsidRPr="004202E6">
        <w:rPr>
          <w:b/>
          <w:color w:val="000000"/>
          <w:shd w:val="clear" w:color="auto" w:fill="FFFFFF"/>
        </w:rPr>
        <w:t xml:space="preserve"> </w:t>
      </w: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842980" w:rsidRDefault="00842980" w:rsidP="004202E6">
      <w:pPr>
        <w:ind w:left="2268"/>
        <w:jc w:val="both"/>
        <w:rPr>
          <w:b/>
          <w:color w:val="000000"/>
          <w:shd w:val="clear" w:color="auto" w:fill="FFFFFF"/>
        </w:rPr>
      </w:pPr>
    </w:p>
    <w:p w:rsidR="00CF379D" w:rsidRPr="004202E6" w:rsidRDefault="00CF379D" w:rsidP="004202E6">
      <w:pPr>
        <w:ind w:left="2268"/>
        <w:jc w:val="both"/>
      </w:pPr>
      <w:proofErr w:type="gramStart"/>
      <w:r w:rsidRPr="004202E6">
        <w:rPr>
          <w:b/>
          <w:color w:val="000000"/>
          <w:shd w:val="clear" w:color="auto" w:fill="FFFFFF"/>
        </w:rPr>
        <w:t>discussão</w:t>
      </w:r>
      <w:proofErr w:type="gramEnd"/>
      <w:r w:rsidRPr="004202E6">
        <w:rPr>
          <w:b/>
          <w:color w:val="000000"/>
          <w:shd w:val="clear" w:color="auto" w:fill="FFFFFF"/>
        </w:rPr>
        <w:t xml:space="preserve"> dos planos, lei de diretrizes orçamentárias e orçamentos;</w:t>
      </w:r>
      <w:r w:rsidRPr="004202E6">
        <w:rPr>
          <w:color w:val="000000"/>
          <w:shd w:val="clear" w:color="auto" w:fill="FFFFFF"/>
        </w:rPr>
        <w:t>                 </w:t>
      </w:r>
      <w:hyperlink r:id="rId6" w:anchor="art1" w:history="1">
        <w:r w:rsidRPr="004202E6">
          <w:rPr>
            <w:rStyle w:val="Hyperlink"/>
            <w:shd w:val="clear" w:color="auto" w:fill="FFFFFF"/>
          </w:rPr>
          <w:t>(Incluído pela Lei Complementar nº 131, de 2009).</w:t>
        </w:r>
      </w:hyperlink>
    </w:p>
    <w:p w:rsidR="004202E6" w:rsidRDefault="004202E6" w:rsidP="004202E6">
      <w:pPr>
        <w:ind w:left="2268"/>
        <w:jc w:val="both"/>
      </w:pPr>
    </w:p>
    <w:p w:rsidR="00485D20" w:rsidRPr="00842980" w:rsidRDefault="00C7593A" w:rsidP="00842980">
      <w:pPr>
        <w:spacing w:line="360" w:lineRule="auto"/>
        <w:ind w:firstLine="708"/>
        <w:jc w:val="both"/>
        <w:rPr>
          <w:color w:val="000000"/>
        </w:rPr>
      </w:pPr>
      <w:r w:rsidRPr="004202E6">
        <w:t>No que tange a esse requisito, salienta-se a realização de audiência pública no dia 26 de setembro de 2018</w:t>
      </w:r>
      <w:r w:rsidR="004202E6">
        <w:t>,</w:t>
      </w:r>
      <w:r w:rsidRPr="004202E6">
        <w:t xml:space="preserve"> </w:t>
      </w:r>
      <w:r w:rsidR="00EA22F0" w:rsidRPr="004202E6">
        <w:t>ás 17 horas e 30 minutos na sede da Câmara de Vereadores do Município.</w:t>
      </w:r>
    </w:p>
    <w:p w:rsidR="003728AA" w:rsidRPr="004202E6" w:rsidRDefault="009F2C1A" w:rsidP="00DA0407">
      <w:pPr>
        <w:spacing w:before="100" w:beforeAutospacing="1" w:after="100" w:afterAutospacing="1" w:line="360" w:lineRule="auto"/>
        <w:ind w:firstLine="708"/>
        <w:jc w:val="both"/>
      </w:pPr>
      <w:r w:rsidRPr="004202E6">
        <w:t>Em face do exposto, diante</w:t>
      </w:r>
      <w:r w:rsidR="0093450C" w:rsidRPr="004202E6">
        <w:t xml:space="preserve"> da análise, </w:t>
      </w:r>
      <w:r w:rsidR="00DA0407" w:rsidRPr="004202E6">
        <w:t xml:space="preserve">esta Assessoria considera o presente Projeto </w:t>
      </w:r>
      <w:r w:rsidR="003728AA" w:rsidRPr="004202E6">
        <w:t>LEGAL e CONSTITUCIONA</w:t>
      </w:r>
      <w:r w:rsidR="00F5545A" w:rsidRPr="004202E6">
        <w:t>L</w:t>
      </w:r>
      <w:r w:rsidR="00190B20" w:rsidRPr="004202E6">
        <w:t>,</w:t>
      </w:r>
      <w:r w:rsidR="004202E6">
        <w:t xml:space="preserve"> estando em conformidade com a Constituição Federal, </w:t>
      </w:r>
      <w:r w:rsidR="0093450C" w:rsidRPr="004202E6">
        <w:rPr>
          <w:color w:val="000000"/>
        </w:rPr>
        <w:t>Lei de Responsabilidade Fiscal</w:t>
      </w:r>
      <w:r w:rsidR="004202E6">
        <w:rPr>
          <w:color w:val="000000"/>
        </w:rPr>
        <w:t>,</w:t>
      </w:r>
      <w:r w:rsidR="0093450C" w:rsidRPr="004202E6">
        <w:rPr>
          <w:color w:val="000000"/>
        </w:rPr>
        <w:t xml:space="preserve"> Lei Federal nº 4.320/64,</w:t>
      </w:r>
      <w:r w:rsidR="004202E6">
        <w:rPr>
          <w:color w:val="000000"/>
        </w:rPr>
        <w:t xml:space="preserve"> e a Lei Orgânica Municipal,</w:t>
      </w:r>
      <w:r w:rsidR="0093450C" w:rsidRPr="004202E6">
        <w:rPr>
          <w:color w:val="000000"/>
        </w:rPr>
        <w:t xml:space="preserve"> no que tange às regras de finanças públicas.</w:t>
      </w:r>
      <w:r w:rsidR="0093450C" w:rsidRPr="004202E6">
        <w:t xml:space="preserve"> R</w:t>
      </w:r>
      <w:r w:rsidR="00F5545A" w:rsidRPr="004202E6">
        <w:t xml:space="preserve">azão pela qual O PARECER </w:t>
      </w:r>
      <w:r w:rsidR="004519AD" w:rsidRPr="004202E6">
        <w:t>é FAVORÁVEL, estando apto a ser analisado pelo legislativo.</w:t>
      </w:r>
    </w:p>
    <w:p w:rsidR="00F5545A" w:rsidRPr="004202E6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4202E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202E6">
        <w:t xml:space="preserve">Barra Funda, </w:t>
      </w:r>
      <w:r w:rsidR="0093450C" w:rsidRPr="004202E6">
        <w:t>25 de setembro de 2018</w:t>
      </w:r>
      <w:r w:rsidR="00DA4004" w:rsidRPr="004202E6">
        <w:t>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B530B"/>
    <w:rsid w:val="000C2418"/>
    <w:rsid w:val="000C7BE3"/>
    <w:rsid w:val="001058CA"/>
    <w:rsid w:val="0014635D"/>
    <w:rsid w:val="00153BDF"/>
    <w:rsid w:val="00187213"/>
    <w:rsid w:val="00190B20"/>
    <w:rsid w:val="001C2EBC"/>
    <w:rsid w:val="001E2BB5"/>
    <w:rsid w:val="00272DBA"/>
    <w:rsid w:val="00292820"/>
    <w:rsid w:val="002D64A8"/>
    <w:rsid w:val="00302C7E"/>
    <w:rsid w:val="003728AA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7076C"/>
    <w:rsid w:val="006A48FD"/>
    <w:rsid w:val="006E6548"/>
    <w:rsid w:val="007671C6"/>
    <w:rsid w:val="00784B63"/>
    <w:rsid w:val="007A6275"/>
    <w:rsid w:val="00842980"/>
    <w:rsid w:val="00852F08"/>
    <w:rsid w:val="008600B0"/>
    <w:rsid w:val="008A7D42"/>
    <w:rsid w:val="008D1BDD"/>
    <w:rsid w:val="00911412"/>
    <w:rsid w:val="0093450C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510D4"/>
    <w:rsid w:val="00B86EFB"/>
    <w:rsid w:val="00B97277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E512A"/>
    <w:rsid w:val="00E24B20"/>
    <w:rsid w:val="00E86C93"/>
    <w:rsid w:val="00EA22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CP/Lcp131.htm" TargetMode="External"/><Relationship Id="rId5" Type="http://schemas.openxmlformats.org/officeDocument/2006/relationships/hyperlink" Target="http://legislacao.planalto.gov.br/legisla/legislacao.nsf/Viw_Identificacao/lcp%20101-2000?Open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2018-09-26T20:12:00Z</dcterms:created>
  <dcterms:modified xsi:type="dcterms:W3CDTF">2018-09-26T20:12:00Z</dcterms:modified>
</cp:coreProperties>
</file>